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74043F" w14:textId="1D6DC4E0"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3GPP TSG-RAN WG3 #1</w:t>
      </w:r>
      <w:r>
        <w:rPr>
          <w:rFonts w:ascii="Arial" w:hAnsi="Arial" w:cs="Arial"/>
          <w:bCs/>
          <w:color w:val="000000"/>
          <w:sz w:val="22"/>
          <w:szCs w:val="22"/>
        </w:rPr>
        <w:t>2</w:t>
      </w:r>
      <w:r w:rsidR="0093230A">
        <w:rPr>
          <w:rFonts w:ascii="Arial" w:hAnsi="Arial" w:cs="Arial" w:hint="eastAsia"/>
          <w:bCs/>
          <w:color w:val="000000"/>
          <w:sz w:val="22"/>
          <w:szCs w:val="22"/>
        </w:rPr>
        <w:t>5</w:t>
      </w:r>
      <w:r w:rsidR="002D7000">
        <w:rPr>
          <w:rFonts w:ascii="Arial" w:hAnsi="Arial" w:cs="Arial" w:hint="eastAsia"/>
          <w:bCs/>
          <w:color w:val="000000"/>
          <w:sz w:val="22"/>
          <w:szCs w:val="22"/>
        </w:rPr>
        <w:t>bis</w:t>
      </w:r>
      <w:r w:rsidRPr="00981EFF">
        <w:rPr>
          <w:rFonts w:ascii="Arial" w:hAnsi="Arial" w:cs="Arial"/>
          <w:bCs/>
          <w:color w:val="000000"/>
          <w:sz w:val="22"/>
          <w:szCs w:val="22"/>
        </w:rPr>
        <w:tab/>
      </w:r>
      <w:r w:rsidR="00DF2F10" w:rsidRPr="00DF2F10">
        <w:rPr>
          <w:sz w:val="28"/>
          <w:szCs w:val="28"/>
        </w:rPr>
        <w:t>R3-245586</w:t>
      </w:r>
    </w:p>
    <w:p w14:paraId="3AD3CE03" w14:textId="21C380F5" w:rsidR="00EB6E3D" w:rsidRPr="00981EFF" w:rsidRDefault="002D7000" w:rsidP="00EB6E3D">
      <w:pPr>
        <w:pStyle w:val="3GPPHeader"/>
        <w:rPr>
          <w:rFonts w:ascii="Arial" w:hAnsi="Arial" w:cs="Arial"/>
          <w:bCs/>
          <w:color w:val="000000"/>
          <w:sz w:val="22"/>
          <w:szCs w:val="22"/>
        </w:rPr>
      </w:pPr>
      <w:bookmarkStart w:id="0" w:name="_Hlk61362165"/>
      <w:r>
        <w:rPr>
          <w:rFonts w:ascii="Arial" w:hAnsi="Arial" w:cs="Arial" w:hint="eastAsia"/>
          <w:bCs/>
          <w:color w:val="000000"/>
          <w:sz w:val="22"/>
          <w:szCs w:val="22"/>
        </w:rPr>
        <w:t>Hefei</w:t>
      </w:r>
      <w:r w:rsidR="0093230A">
        <w:rPr>
          <w:rFonts w:ascii="Arial" w:hAnsi="Arial" w:cs="Arial" w:hint="eastAsia"/>
          <w:bCs/>
          <w:color w:val="000000"/>
          <w:sz w:val="22"/>
          <w:szCs w:val="22"/>
        </w:rPr>
        <w:t xml:space="preserve">, </w:t>
      </w:r>
      <w:r w:rsidR="00AF6330">
        <w:rPr>
          <w:rFonts w:ascii="Arial" w:hAnsi="Arial" w:cs="Arial" w:hint="eastAsia"/>
          <w:bCs/>
          <w:color w:val="000000"/>
          <w:sz w:val="22"/>
          <w:szCs w:val="22"/>
        </w:rPr>
        <w:t>China</w:t>
      </w:r>
      <w:r w:rsidR="00EB6E3D" w:rsidRPr="00981EFF">
        <w:rPr>
          <w:rFonts w:ascii="Arial" w:hAnsi="Arial" w:cs="Arial"/>
          <w:bCs/>
          <w:color w:val="000000"/>
          <w:sz w:val="22"/>
          <w:szCs w:val="22"/>
        </w:rPr>
        <w:t xml:space="preserve">, </w:t>
      </w:r>
      <w:r w:rsidR="0093230A">
        <w:rPr>
          <w:rFonts w:ascii="Arial" w:hAnsi="Arial" w:cs="Arial" w:hint="eastAsia"/>
          <w:bCs/>
          <w:color w:val="000000"/>
          <w:sz w:val="22"/>
          <w:szCs w:val="22"/>
        </w:rPr>
        <w:t>1</w:t>
      </w:r>
      <w:r>
        <w:rPr>
          <w:rFonts w:ascii="Arial" w:hAnsi="Arial" w:cs="Arial" w:hint="eastAsia"/>
          <w:bCs/>
          <w:color w:val="000000"/>
          <w:sz w:val="22"/>
          <w:szCs w:val="22"/>
        </w:rPr>
        <w:t>4</w:t>
      </w:r>
      <w:r w:rsidR="00EB6E3D">
        <w:rPr>
          <w:rFonts w:ascii="Arial" w:hAnsi="Arial" w:cs="Arial"/>
          <w:bCs/>
          <w:color w:val="000000"/>
          <w:sz w:val="22"/>
          <w:szCs w:val="22"/>
        </w:rPr>
        <w:t xml:space="preserve"> – </w:t>
      </w:r>
      <w:r>
        <w:rPr>
          <w:rFonts w:ascii="Arial" w:hAnsi="Arial" w:cs="Arial" w:hint="eastAsia"/>
          <w:bCs/>
          <w:color w:val="000000"/>
          <w:sz w:val="22"/>
          <w:szCs w:val="22"/>
        </w:rPr>
        <w:t>18</w:t>
      </w:r>
      <w:r w:rsidR="00EB6E3D">
        <w:rPr>
          <w:rFonts w:ascii="Arial" w:hAnsi="Arial" w:cs="Arial"/>
          <w:bCs/>
          <w:color w:val="000000"/>
          <w:sz w:val="22"/>
          <w:szCs w:val="22"/>
        </w:rPr>
        <w:t xml:space="preserve"> </w:t>
      </w:r>
      <w:r>
        <w:rPr>
          <w:rFonts w:ascii="Arial" w:hAnsi="Arial" w:cs="Arial" w:hint="eastAsia"/>
          <w:bCs/>
          <w:color w:val="000000"/>
          <w:sz w:val="22"/>
          <w:szCs w:val="22"/>
        </w:rPr>
        <w:t>Oct</w:t>
      </w:r>
      <w:r w:rsidR="0093230A">
        <w:rPr>
          <w:rFonts w:ascii="Arial" w:hAnsi="Arial" w:cs="Arial" w:hint="eastAsia"/>
          <w:bCs/>
          <w:color w:val="000000"/>
          <w:sz w:val="22"/>
          <w:szCs w:val="22"/>
        </w:rPr>
        <w:t>.</w:t>
      </w:r>
      <w:r w:rsidR="00EB6E3D" w:rsidRPr="00981EFF">
        <w:rPr>
          <w:rFonts w:ascii="Arial" w:hAnsi="Arial" w:cs="Arial"/>
          <w:bCs/>
          <w:color w:val="000000"/>
          <w:sz w:val="22"/>
          <w:szCs w:val="22"/>
        </w:rPr>
        <w:t xml:space="preserve"> 202</w:t>
      </w:r>
      <w:bookmarkEnd w:id="0"/>
      <w:r w:rsidR="00EB6E3D">
        <w:rPr>
          <w:rFonts w:ascii="Arial" w:hAnsi="Arial" w:cs="Arial"/>
          <w:bCs/>
          <w:color w:val="000000"/>
          <w:sz w:val="22"/>
          <w:szCs w:val="22"/>
        </w:rPr>
        <w:t>4</w:t>
      </w:r>
    </w:p>
    <w:p w14:paraId="6A931CDB" w14:textId="120A76AF"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Agenda Item:</w:t>
      </w:r>
      <w:r w:rsidRPr="00981EFF">
        <w:rPr>
          <w:rFonts w:ascii="Arial" w:hAnsi="Arial" w:cs="Arial"/>
          <w:bCs/>
          <w:color w:val="000000"/>
          <w:sz w:val="22"/>
          <w:szCs w:val="22"/>
        </w:rPr>
        <w:tab/>
      </w:r>
      <w:r w:rsidR="00FC32EA" w:rsidRPr="00FC32EA">
        <w:rPr>
          <w:rFonts w:ascii="Arial" w:hAnsi="Arial" w:cs="Arial"/>
          <w:bCs/>
          <w:color w:val="000000"/>
          <w:sz w:val="22"/>
          <w:szCs w:val="22"/>
          <w:lang w:val="en-GB"/>
        </w:rPr>
        <w:t>14.3. Support of Regenerative payload</w:t>
      </w:r>
    </w:p>
    <w:p w14:paraId="28C7009C" w14:textId="77777777"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Pr>
          <w:rFonts w:ascii="Arial" w:hAnsi="Arial" w:cs="Arial"/>
          <w:bCs/>
          <w:color w:val="000000"/>
          <w:sz w:val="22"/>
          <w:szCs w:val="22"/>
        </w:rPr>
        <w:t>NTT DOCOMO INC.</w:t>
      </w:r>
    </w:p>
    <w:p w14:paraId="756F2E98" w14:textId="335512FE" w:rsidR="00EB6E3D"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FC32EA" w:rsidRPr="00FC32EA">
        <w:rPr>
          <w:rFonts w:ascii="Arial" w:hAnsi="Arial" w:cs="Arial"/>
          <w:bCs/>
          <w:color w:val="000000"/>
          <w:sz w:val="22"/>
          <w:szCs w:val="22"/>
        </w:rPr>
        <w:t>Discussion on Xn impact for NR NTN regenerative payload</w:t>
      </w:r>
    </w:p>
    <w:p w14:paraId="455B79D3" w14:textId="77777777"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t>Discussion, agreement</w:t>
      </w:r>
    </w:p>
    <w:p w14:paraId="19ABC207" w14:textId="77777777" w:rsidR="00E250A8" w:rsidRPr="008D2440" w:rsidRDefault="00E250A8">
      <w:pPr>
        <w:pStyle w:val="1"/>
      </w:pPr>
      <w:r w:rsidRPr="008D2440">
        <w:t>Introduction</w:t>
      </w:r>
    </w:p>
    <w:p w14:paraId="52FDD2A3" w14:textId="4DE23598" w:rsidR="00E33432" w:rsidRDefault="00FC32EA" w:rsidP="00EE18AA">
      <w:pPr>
        <w:spacing w:after="0"/>
      </w:pPr>
      <w:r w:rsidRPr="00FC32EA">
        <w:t>At the</w:t>
      </w:r>
      <w:r w:rsidR="002D7000">
        <w:rPr>
          <w:rFonts w:hint="eastAsia"/>
        </w:rPr>
        <w:t xml:space="preserve"> past</w:t>
      </w:r>
      <w:r w:rsidRPr="00FC32EA">
        <w:t xml:space="preserve"> meeting, a stage2 CR was agreed upon and captured the following</w:t>
      </w:r>
      <w:r w:rsidR="00840AD1">
        <w:rPr>
          <w:rFonts w:hint="eastAsia"/>
        </w:rPr>
        <w:t xml:space="preserve"> [</w:t>
      </w:r>
      <w:r w:rsidR="00BC2C23">
        <w:rPr>
          <w:rFonts w:hint="eastAsia"/>
        </w:rPr>
        <w:t>1</w:t>
      </w:r>
      <w:r w:rsidR="00840AD1">
        <w:rPr>
          <w:rFonts w:hint="eastAsia"/>
        </w:rPr>
        <w:t>].</w:t>
      </w:r>
    </w:p>
    <w:p w14:paraId="67A26926" w14:textId="77777777" w:rsidR="00840AD1" w:rsidRDefault="00840AD1" w:rsidP="00EE18AA">
      <w:pPr>
        <w:spacing w:after="0"/>
      </w:pPr>
    </w:p>
    <w:p w14:paraId="200CCB99" w14:textId="77777777" w:rsidR="00FC32EA" w:rsidRPr="00FC32EA" w:rsidRDefault="00FC32EA" w:rsidP="00FC32EA">
      <w:pPr>
        <w:numPr>
          <w:ilvl w:val="0"/>
          <w:numId w:val="26"/>
        </w:numPr>
        <w:spacing w:after="180"/>
        <w:textAlignment w:val="center"/>
        <w:rPr>
          <w:rFonts w:ascii="游ゴシック" w:eastAsia="游ゴシック" w:hAnsi="游ゴシック" w:cs="ＭＳ Ｐゴシック"/>
          <w:szCs w:val="22"/>
          <w:lang w:val="en-GB"/>
        </w:rPr>
      </w:pPr>
      <w:r w:rsidRPr="00FC32EA">
        <w:rPr>
          <w:rFonts w:eastAsia="游ゴシック"/>
          <w:sz w:val="20"/>
          <w:szCs w:val="20"/>
          <w:lang w:val="en-GB"/>
        </w:rPr>
        <w:t xml:space="preserve">An NTN gateway may serve multiple transparent or regenerative NTN </w:t>
      </w:r>
      <w:proofErr w:type="gramStart"/>
      <w:r w:rsidRPr="00FC32EA">
        <w:rPr>
          <w:rFonts w:eastAsia="游ゴシック"/>
          <w:sz w:val="20"/>
          <w:szCs w:val="20"/>
          <w:lang w:val="en-GB"/>
        </w:rPr>
        <w:t>payloads;</w:t>
      </w:r>
      <w:proofErr w:type="gramEnd"/>
    </w:p>
    <w:p w14:paraId="25EB8081" w14:textId="77777777" w:rsidR="00FC32EA" w:rsidRPr="00FC32EA" w:rsidRDefault="00FC32EA" w:rsidP="00FC32EA">
      <w:pPr>
        <w:numPr>
          <w:ilvl w:val="0"/>
          <w:numId w:val="26"/>
        </w:numPr>
        <w:spacing w:after="180"/>
        <w:textAlignment w:val="center"/>
        <w:rPr>
          <w:rFonts w:ascii="游ゴシック" w:eastAsia="游ゴシック" w:hAnsi="游ゴシック" w:cs="ＭＳ Ｐゴシック"/>
          <w:szCs w:val="22"/>
          <w:lang w:val="en-GB"/>
        </w:rPr>
      </w:pPr>
      <w:r w:rsidRPr="00FC32EA">
        <w:rPr>
          <w:rFonts w:eastAsia="游ゴシック"/>
          <w:sz w:val="20"/>
          <w:szCs w:val="20"/>
          <w:lang w:val="en-GB"/>
        </w:rPr>
        <w:t xml:space="preserve">A transparent or regenerative NTN payload may be served by multiple NTN </w:t>
      </w:r>
      <w:proofErr w:type="gramStart"/>
      <w:r w:rsidRPr="00FC32EA">
        <w:rPr>
          <w:rFonts w:eastAsia="游ゴシック"/>
          <w:sz w:val="20"/>
          <w:szCs w:val="20"/>
          <w:lang w:val="en-GB"/>
        </w:rPr>
        <w:t>gateways;</w:t>
      </w:r>
      <w:proofErr w:type="gramEnd"/>
    </w:p>
    <w:p w14:paraId="56AD991F" w14:textId="77777777" w:rsidR="00FC32EA" w:rsidRPr="00FC32EA" w:rsidRDefault="00FC32EA" w:rsidP="00FC32EA">
      <w:pPr>
        <w:numPr>
          <w:ilvl w:val="0"/>
          <w:numId w:val="26"/>
        </w:numPr>
        <w:spacing w:after="180"/>
        <w:textAlignment w:val="center"/>
        <w:rPr>
          <w:rFonts w:ascii="游ゴシック" w:eastAsia="游ゴシック" w:hAnsi="游ゴシック" w:cs="ＭＳ Ｐゴシック"/>
          <w:szCs w:val="22"/>
          <w:lang w:val="en-GB"/>
        </w:rPr>
      </w:pPr>
      <w:r w:rsidRPr="00FC32EA">
        <w:rPr>
          <w:rFonts w:eastAsia="游ゴシック"/>
          <w:sz w:val="20"/>
          <w:szCs w:val="20"/>
          <w:highlight w:val="yellow"/>
          <w:lang w:val="en-GB"/>
        </w:rPr>
        <w:t xml:space="preserve">A regenerative NTN payload may terminate one or more inter-satellite links toward other regenerative </w:t>
      </w:r>
      <w:proofErr w:type="gramStart"/>
      <w:r w:rsidRPr="00FC32EA">
        <w:rPr>
          <w:rFonts w:eastAsia="游ゴシック"/>
          <w:sz w:val="20"/>
          <w:szCs w:val="20"/>
          <w:highlight w:val="yellow"/>
          <w:lang w:val="en-GB"/>
        </w:rPr>
        <w:t>payloads;</w:t>
      </w:r>
      <w:proofErr w:type="gramEnd"/>
    </w:p>
    <w:p w14:paraId="5CD8264F" w14:textId="77777777" w:rsidR="00FC32EA" w:rsidRPr="00FC32EA" w:rsidRDefault="00FC32EA" w:rsidP="00FC32EA">
      <w:pPr>
        <w:numPr>
          <w:ilvl w:val="0"/>
          <w:numId w:val="26"/>
        </w:numPr>
        <w:spacing w:after="180"/>
        <w:textAlignment w:val="center"/>
        <w:rPr>
          <w:rFonts w:ascii="游ゴシック" w:eastAsia="游ゴシック" w:hAnsi="游ゴシック" w:cs="ＭＳ Ｐゴシック"/>
          <w:szCs w:val="22"/>
          <w:lang w:val="en-GB"/>
        </w:rPr>
      </w:pPr>
      <w:r w:rsidRPr="00FC32EA">
        <w:rPr>
          <w:rFonts w:eastAsia="游ゴシック"/>
          <w:sz w:val="20"/>
          <w:szCs w:val="20"/>
          <w:highlight w:val="yellow"/>
          <w:lang w:val="en-GB"/>
        </w:rPr>
        <w:t xml:space="preserve">The feeder link is a transport link; it may transport the NG interface between the 5GC and the gNB hosted by the regenerative </w:t>
      </w:r>
      <w:proofErr w:type="gramStart"/>
      <w:r w:rsidRPr="00FC32EA">
        <w:rPr>
          <w:rFonts w:eastAsia="游ゴシック"/>
          <w:sz w:val="20"/>
          <w:szCs w:val="20"/>
          <w:highlight w:val="yellow"/>
          <w:lang w:val="en-GB"/>
        </w:rPr>
        <w:t>payload;</w:t>
      </w:r>
      <w:proofErr w:type="gramEnd"/>
    </w:p>
    <w:p w14:paraId="6B427BB0" w14:textId="77777777" w:rsidR="00FC32EA" w:rsidRPr="00FC32EA" w:rsidRDefault="00FC32EA" w:rsidP="00FC32EA">
      <w:pPr>
        <w:numPr>
          <w:ilvl w:val="0"/>
          <w:numId w:val="26"/>
        </w:numPr>
        <w:spacing w:after="180"/>
        <w:textAlignment w:val="center"/>
        <w:rPr>
          <w:rFonts w:ascii="游ゴシック" w:eastAsia="游ゴシック" w:hAnsi="游ゴシック" w:cs="ＭＳ Ｐゴシック"/>
          <w:szCs w:val="22"/>
          <w:lang w:val="en-GB"/>
        </w:rPr>
      </w:pPr>
      <w:r w:rsidRPr="00FC32EA">
        <w:rPr>
          <w:rFonts w:eastAsia="游ゴシック"/>
          <w:sz w:val="20"/>
          <w:szCs w:val="20"/>
          <w:highlight w:val="yellow"/>
          <w:lang w:val="en-GB"/>
        </w:rPr>
        <w:t>The inter-satellite link is a transport link; it may transport the Xn interface between the gNBs hosted by the two regenerative payloads.</w:t>
      </w:r>
    </w:p>
    <w:p w14:paraId="4F457356" w14:textId="0D06AD20" w:rsidR="00840AD1" w:rsidRDefault="00FC32EA" w:rsidP="00840AD1">
      <w:pPr>
        <w:spacing w:after="0"/>
      </w:pPr>
      <w:r w:rsidRPr="00FC32EA">
        <w:t xml:space="preserve">On the other hand, if only transport of Xn IF </w:t>
      </w:r>
      <w:r>
        <w:rPr>
          <w:rFonts w:hint="eastAsia"/>
        </w:rPr>
        <w:t>over</w:t>
      </w:r>
      <w:r w:rsidRPr="00FC32EA">
        <w:t xml:space="preserve"> ISL is supported, frequent switch over of Xn IF may occur due to satellite movement, which may cause legacy procedure failures and signaling overhead of Xn IF establishment. This paper discusses solutions to this problem.</w:t>
      </w:r>
    </w:p>
    <w:p w14:paraId="6E5DBE82" w14:textId="1E6816F5" w:rsidR="00E250A8" w:rsidRPr="00EF0F32" w:rsidRDefault="00153462">
      <w:pPr>
        <w:pStyle w:val="1"/>
      </w:pPr>
      <w:r w:rsidRPr="00EF0F32">
        <w:t>Discussion</w:t>
      </w:r>
    </w:p>
    <w:p w14:paraId="5A9D6486" w14:textId="0688D5BE" w:rsidR="009964C5" w:rsidRDefault="00FC32EA" w:rsidP="00052C7D">
      <w:r>
        <w:rPr>
          <w:rFonts w:hint="eastAsia"/>
        </w:rPr>
        <w:t>In</w:t>
      </w:r>
      <w:r w:rsidRPr="00FC32EA">
        <w:t xml:space="preserve"> a </w:t>
      </w:r>
      <w:r>
        <w:rPr>
          <w:rFonts w:hint="eastAsia"/>
        </w:rPr>
        <w:t>past</w:t>
      </w:r>
      <w:r w:rsidRPr="00FC32EA">
        <w:t xml:space="preserve"> RAN2 meeting, contribution</w:t>
      </w:r>
      <w:r w:rsidR="00072B1A">
        <w:rPr>
          <w:rFonts w:hint="eastAsia"/>
        </w:rPr>
        <w:t>s</w:t>
      </w:r>
      <w:r w:rsidR="00D44FF0">
        <w:rPr>
          <w:rFonts w:hint="eastAsia"/>
        </w:rPr>
        <w:t xml:space="preserve"> </w:t>
      </w:r>
      <w:r w:rsidR="00BC2C23">
        <w:rPr>
          <w:rFonts w:hint="eastAsia"/>
        </w:rPr>
        <w:t>[</w:t>
      </w:r>
      <w:r w:rsidR="00072B1A">
        <w:rPr>
          <w:rFonts w:hint="eastAsia"/>
        </w:rPr>
        <w:t>2</w:t>
      </w:r>
      <w:r w:rsidR="00BC2C23">
        <w:rPr>
          <w:rFonts w:hint="eastAsia"/>
        </w:rPr>
        <w:t>][</w:t>
      </w:r>
      <w:r w:rsidR="00072B1A">
        <w:rPr>
          <w:rFonts w:hint="eastAsia"/>
        </w:rPr>
        <w:t>3</w:t>
      </w:r>
      <w:r w:rsidR="00BC2C23">
        <w:rPr>
          <w:rFonts w:hint="eastAsia"/>
        </w:rPr>
        <w:t>]</w:t>
      </w:r>
      <w:r w:rsidRPr="00FC32EA">
        <w:t xml:space="preserve"> w</w:t>
      </w:r>
      <w:r w:rsidR="00072B1A">
        <w:rPr>
          <w:rFonts w:hint="eastAsia"/>
        </w:rPr>
        <w:t>ere</w:t>
      </w:r>
      <w:r w:rsidRPr="00FC32EA">
        <w:t xml:space="preserve"> submitted pointing out that regenerative payload sate</w:t>
      </w:r>
      <w:r>
        <w:rPr>
          <w:rFonts w:hint="eastAsia"/>
        </w:rPr>
        <w:t>l</w:t>
      </w:r>
      <w:r w:rsidRPr="00FC32EA">
        <w:t>lite cause</w:t>
      </w:r>
      <w:r>
        <w:rPr>
          <w:rFonts w:hint="eastAsia"/>
        </w:rPr>
        <w:t>s</w:t>
      </w:r>
      <w:r w:rsidRPr="00FC32EA">
        <w:t xml:space="preserve"> ISL switch over, which may result in failure of UE context acquisition for RRC reestablishment. For example, if an ISL switch over occurs during the Xn HO procedure, </w:t>
      </w:r>
      <w:r>
        <w:rPr>
          <w:rFonts w:hint="eastAsia"/>
        </w:rPr>
        <w:t xml:space="preserve">however, </w:t>
      </w:r>
      <w:r w:rsidRPr="00FC32EA">
        <w:t xml:space="preserve">this </w:t>
      </w:r>
      <w:r w:rsidR="00D44FF0">
        <w:rPr>
          <w:rFonts w:hint="eastAsia"/>
        </w:rPr>
        <w:t>case</w:t>
      </w:r>
      <w:r w:rsidRPr="00FC32EA">
        <w:t xml:space="preserve"> </w:t>
      </w:r>
      <w:r w:rsidR="00D44FF0">
        <w:rPr>
          <w:rFonts w:hint="eastAsia"/>
        </w:rPr>
        <w:t>could</w:t>
      </w:r>
      <w:r w:rsidRPr="00FC32EA">
        <w:t xml:space="preserve"> be </w:t>
      </w:r>
      <w:r w:rsidR="00D44FF0">
        <w:rPr>
          <w:rFonts w:hint="eastAsia"/>
        </w:rPr>
        <w:t>handled</w:t>
      </w:r>
      <w:r w:rsidRPr="00FC32EA">
        <w:t xml:space="preserve"> by HO failure procedure and</w:t>
      </w:r>
      <w:r>
        <w:rPr>
          <w:rFonts w:hint="eastAsia"/>
        </w:rPr>
        <w:t xml:space="preserve"> triggering</w:t>
      </w:r>
      <w:r w:rsidRPr="00FC32EA">
        <w:t xml:space="preserve"> NG HO procedure or by appropriate HO timing</w:t>
      </w:r>
      <w:r w:rsidR="00D44FF0">
        <w:rPr>
          <w:rFonts w:hint="eastAsia"/>
        </w:rPr>
        <w:t xml:space="preserve"> control</w:t>
      </w:r>
      <w:r>
        <w:rPr>
          <w:rFonts w:hint="eastAsia"/>
        </w:rPr>
        <w:t xml:space="preserve"> based on implementation</w:t>
      </w:r>
      <w:r w:rsidRPr="00FC32EA">
        <w:t xml:space="preserve">. </w:t>
      </w:r>
      <w:r>
        <w:rPr>
          <w:rFonts w:hint="eastAsia"/>
        </w:rPr>
        <w:t>Although</w:t>
      </w:r>
      <w:r w:rsidRPr="00FC32EA">
        <w:t xml:space="preserve">, frequent Xn IF presence/absence changes may lead to gNB </w:t>
      </w:r>
      <w:r>
        <w:rPr>
          <w:rFonts w:hint="eastAsia"/>
        </w:rPr>
        <w:t>implementation</w:t>
      </w:r>
      <w:r w:rsidRPr="00FC32EA">
        <w:t xml:space="preserve"> complexity and signaling overhead due to</w:t>
      </w:r>
      <w:r>
        <w:rPr>
          <w:rFonts w:hint="eastAsia"/>
        </w:rPr>
        <w:t xml:space="preserve"> procedure failure and</w:t>
      </w:r>
      <w:r w:rsidRPr="00FC32EA">
        <w:t xml:space="preserve"> frequent Xn Setup procedure execution</w:t>
      </w:r>
      <w:r w:rsidR="00052C7D">
        <w:t>.</w:t>
      </w:r>
    </w:p>
    <w:p w14:paraId="1A91CFDF" w14:textId="530F6D85" w:rsidR="00201320" w:rsidRDefault="00201320" w:rsidP="00201320">
      <w:pPr>
        <w:pStyle w:val="ProposalandObservation"/>
      </w:pPr>
      <w:r>
        <w:t>Observation</w:t>
      </w:r>
      <w:r w:rsidRPr="00AB5A81">
        <w:t>:</w:t>
      </w:r>
      <w:r>
        <w:tab/>
      </w:r>
      <w:r w:rsidR="00FC32EA" w:rsidRPr="00FC32EA">
        <w:t xml:space="preserve">Due to Xn/ISL switch over, Xn handover procedure and RRC Reestablishment procedure would be fail, </w:t>
      </w:r>
      <w:proofErr w:type="gramStart"/>
      <w:r w:rsidR="00FC32EA" w:rsidRPr="00FC32EA">
        <w:t>or,</w:t>
      </w:r>
      <w:proofErr w:type="gramEnd"/>
      <w:r w:rsidR="00FC32EA" w:rsidRPr="00FC32EA">
        <w:t xml:space="preserve"> frequent Xn (re-)setup would be signaling burden.</w:t>
      </w:r>
    </w:p>
    <w:p w14:paraId="5A849219" w14:textId="63DD2973" w:rsidR="00FC32EA" w:rsidRDefault="00FC32EA" w:rsidP="00FC32EA">
      <w:pPr>
        <w:pStyle w:val="ProposalandObservation"/>
        <w:ind w:left="0" w:firstLineChars="0" w:firstLine="0"/>
        <w:rPr>
          <w:b w:val="0"/>
          <w:bCs w:val="0"/>
        </w:rPr>
      </w:pPr>
      <w:r w:rsidRPr="00FC32EA">
        <w:rPr>
          <w:b w:val="0"/>
          <w:bCs w:val="0"/>
        </w:rPr>
        <w:t>It is difficult to avoid ISL/feeder link switch over itself because this problem is caused by the satel</w:t>
      </w:r>
      <w:r>
        <w:rPr>
          <w:rFonts w:hint="eastAsia"/>
          <w:b w:val="0"/>
          <w:bCs w:val="0"/>
        </w:rPr>
        <w:t>l</w:t>
      </w:r>
      <w:r w:rsidRPr="00FC32EA">
        <w:rPr>
          <w:b w:val="0"/>
          <w:bCs w:val="0"/>
        </w:rPr>
        <w:t xml:space="preserve">ite </w:t>
      </w:r>
      <w:r>
        <w:rPr>
          <w:rFonts w:hint="eastAsia"/>
          <w:b w:val="0"/>
          <w:bCs w:val="0"/>
        </w:rPr>
        <w:t>orbit</w:t>
      </w:r>
      <w:r w:rsidRPr="00FC32EA">
        <w:rPr>
          <w:b w:val="0"/>
          <w:bCs w:val="0"/>
        </w:rPr>
        <w:t xml:space="preserve">. On the other hand, by ensuring that Xn IFs are always </w:t>
      </w:r>
      <w:r>
        <w:rPr>
          <w:rFonts w:hint="eastAsia"/>
          <w:b w:val="0"/>
          <w:bCs w:val="0"/>
        </w:rPr>
        <w:t>established</w:t>
      </w:r>
      <w:r w:rsidRPr="00FC32EA">
        <w:rPr>
          <w:b w:val="0"/>
          <w:bCs w:val="0"/>
        </w:rPr>
        <w:t xml:space="preserve">, it is possible to continue to support Xn procedures such as the Retrieve UE Context procedure for RRC reestablishment. One solution is to transport Xn IF </w:t>
      </w:r>
      <w:r>
        <w:rPr>
          <w:rFonts w:hint="eastAsia"/>
          <w:b w:val="0"/>
          <w:bCs w:val="0"/>
        </w:rPr>
        <w:t>over</w:t>
      </w:r>
      <w:r w:rsidRPr="00FC32EA">
        <w:rPr>
          <w:b w:val="0"/>
          <w:bCs w:val="0"/>
        </w:rPr>
        <w:t xml:space="preserve"> the feeder link and the </w:t>
      </w:r>
      <w:r>
        <w:rPr>
          <w:rFonts w:hint="eastAsia"/>
          <w:b w:val="0"/>
          <w:bCs w:val="0"/>
        </w:rPr>
        <w:t>NTN</w:t>
      </w:r>
      <w:r w:rsidRPr="00FC32EA">
        <w:rPr>
          <w:b w:val="0"/>
          <w:bCs w:val="0"/>
        </w:rPr>
        <w:t xml:space="preserve"> GW. As shown in the figure, Xn IF can be established regardless of the presence of ISL by transporting Xn IF between satel</w:t>
      </w:r>
      <w:r>
        <w:rPr>
          <w:rFonts w:hint="eastAsia"/>
          <w:b w:val="0"/>
          <w:bCs w:val="0"/>
        </w:rPr>
        <w:t>l</w:t>
      </w:r>
      <w:r w:rsidRPr="00FC32EA">
        <w:rPr>
          <w:b w:val="0"/>
          <w:bCs w:val="0"/>
        </w:rPr>
        <w:t>ite#1 - NTN GW#1 - NTN GW#2 - satel</w:t>
      </w:r>
      <w:r>
        <w:rPr>
          <w:rFonts w:hint="eastAsia"/>
          <w:b w:val="0"/>
          <w:bCs w:val="0"/>
        </w:rPr>
        <w:t>l</w:t>
      </w:r>
      <w:r w:rsidRPr="00FC32EA">
        <w:rPr>
          <w:b w:val="0"/>
          <w:bCs w:val="0"/>
        </w:rPr>
        <w:t>ite#2. If an ISL switchover occurs as the satel</w:t>
      </w:r>
      <w:r>
        <w:rPr>
          <w:rFonts w:hint="eastAsia"/>
          <w:b w:val="0"/>
          <w:bCs w:val="0"/>
        </w:rPr>
        <w:t>l</w:t>
      </w:r>
      <w:r w:rsidRPr="00FC32EA">
        <w:rPr>
          <w:b w:val="0"/>
          <w:bCs w:val="0"/>
        </w:rPr>
        <w:t xml:space="preserve">ite moves, the Xn procedure can be performed via the </w:t>
      </w:r>
      <w:r>
        <w:rPr>
          <w:rFonts w:hint="eastAsia"/>
          <w:b w:val="0"/>
          <w:bCs w:val="0"/>
        </w:rPr>
        <w:t xml:space="preserve">feeder link and </w:t>
      </w:r>
      <w:r w:rsidRPr="00FC32EA">
        <w:rPr>
          <w:b w:val="0"/>
          <w:bCs w:val="0"/>
        </w:rPr>
        <w:t>NTN GW</w:t>
      </w:r>
      <w:r>
        <w:rPr>
          <w:rFonts w:hint="eastAsia"/>
          <w:b w:val="0"/>
          <w:bCs w:val="0"/>
        </w:rPr>
        <w:t xml:space="preserve"> transportation</w:t>
      </w:r>
      <w:r w:rsidRPr="00FC32EA">
        <w:rPr>
          <w:b w:val="0"/>
          <w:bCs w:val="0"/>
        </w:rPr>
        <w:t xml:space="preserve">. </w:t>
      </w:r>
      <w:r>
        <w:rPr>
          <w:rFonts w:hint="eastAsia"/>
          <w:b w:val="0"/>
          <w:bCs w:val="0"/>
        </w:rPr>
        <w:t>Even w</w:t>
      </w:r>
      <w:r w:rsidRPr="00FC32EA">
        <w:rPr>
          <w:b w:val="0"/>
          <w:bCs w:val="0"/>
        </w:rPr>
        <w:t>hen a feeder link switchover occurs</w:t>
      </w:r>
      <w:r>
        <w:rPr>
          <w:rFonts w:hint="eastAsia"/>
          <w:b w:val="0"/>
          <w:bCs w:val="0"/>
        </w:rPr>
        <w:t xml:space="preserve"> and </w:t>
      </w:r>
      <w:r w:rsidRPr="00FC32EA">
        <w:rPr>
          <w:b w:val="0"/>
          <w:bCs w:val="0"/>
        </w:rPr>
        <w:t>the Xn IF is interrupted, the feeder link is always reconnected, so the Xn IF can always be reconnected as well.</w:t>
      </w:r>
    </w:p>
    <w:p w14:paraId="1061B747" w14:textId="4B9A916A" w:rsidR="00E0124B" w:rsidRDefault="00E0124B" w:rsidP="00E0124B">
      <w:pPr>
        <w:pStyle w:val="ProposalandObservation"/>
        <w:ind w:left="0" w:firstLineChars="0" w:firstLine="0"/>
        <w:jc w:val="center"/>
        <w:rPr>
          <w:b w:val="0"/>
          <w:bCs w:val="0"/>
        </w:rPr>
      </w:pPr>
      <w:r>
        <w:rPr>
          <w:b w:val="0"/>
          <w:bCs w:val="0"/>
          <w:noProof/>
        </w:rPr>
        <w:lastRenderedPageBreak/>
        <w:drawing>
          <wp:inline distT="0" distB="0" distL="0" distR="0" wp14:anchorId="597161C9" wp14:editId="18999094">
            <wp:extent cx="4485736" cy="3963444"/>
            <wp:effectExtent l="0" t="0" r="0" b="0"/>
            <wp:docPr id="167715018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96072" cy="3972577"/>
                    </a:xfrm>
                    <a:prstGeom prst="rect">
                      <a:avLst/>
                    </a:prstGeom>
                    <a:noFill/>
                    <a:ln>
                      <a:noFill/>
                    </a:ln>
                  </pic:spPr>
                </pic:pic>
              </a:graphicData>
            </a:graphic>
          </wp:inline>
        </w:drawing>
      </w:r>
    </w:p>
    <w:p w14:paraId="748304E6" w14:textId="456EB22F" w:rsidR="00E0124B" w:rsidRDefault="00E0124B" w:rsidP="00E0124B">
      <w:pPr>
        <w:pStyle w:val="ProposalandObservation"/>
        <w:ind w:left="0" w:firstLineChars="0" w:firstLine="0"/>
        <w:jc w:val="center"/>
        <w:rPr>
          <w:b w:val="0"/>
          <w:bCs w:val="0"/>
        </w:rPr>
      </w:pPr>
      <w:r>
        <w:rPr>
          <w:rFonts w:hint="eastAsia"/>
          <w:b w:val="0"/>
          <w:bCs w:val="0"/>
        </w:rPr>
        <w:t>Fig. Xn IF transport over feeder links and GWs.</w:t>
      </w:r>
    </w:p>
    <w:p w14:paraId="348A4085" w14:textId="4C4DE765" w:rsidR="00FC32EA" w:rsidRDefault="00FC32EA" w:rsidP="00FC32EA">
      <w:pPr>
        <w:pStyle w:val="ProposalandObservation"/>
        <w:ind w:left="0" w:firstLineChars="0" w:firstLine="0"/>
        <w:rPr>
          <w:b w:val="0"/>
          <w:bCs w:val="0"/>
        </w:rPr>
      </w:pPr>
      <w:r>
        <w:rPr>
          <w:rFonts w:hint="eastAsia"/>
          <w:b w:val="0"/>
          <w:bCs w:val="0"/>
        </w:rPr>
        <w:t>On the other hand, t</w:t>
      </w:r>
      <w:r w:rsidRPr="00FC32EA">
        <w:rPr>
          <w:b w:val="0"/>
          <w:bCs w:val="0"/>
        </w:rPr>
        <w:t>here are two possible problems with supporting Xn IF over feeder link: 1) frequent Xn setups</w:t>
      </w:r>
      <w:r>
        <w:rPr>
          <w:rFonts w:hint="eastAsia"/>
          <w:b w:val="0"/>
          <w:bCs w:val="0"/>
        </w:rPr>
        <w:t xml:space="preserve"> due to feeder link switch over,</w:t>
      </w:r>
      <w:r w:rsidRPr="00FC32EA">
        <w:rPr>
          <w:b w:val="0"/>
          <w:bCs w:val="0"/>
        </w:rPr>
        <w:t xml:space="preserve"> and 2) long round trips due to two passes over the feeder link.</w:t>
      </w:r>
      <w:r>
        <w:rPr>
          <w:rFonts w:hint="eastAsia"/>
          <w:b w:val="0"/>
          <w:bCs w:val="0"/>
        </w:rPr>
        <w:t xml:space="preserve"> </w:t>
      </w:r>
      <w:r w:rsidRPr="00FC32EA">
        <w:rPr>
          <w:b w:val="0"/>
          <w:bCs w:val="0"/>
        </w:rPr>
        <w:t xml:space="preserve">The problem 1) is that </w:t>
      </w:r>
      <w:r>
        <w:rPr>
          <w:rFonts w:hint="eastAsia"/>
          <w:b w:val="0"/>
          <w:bCs w:val="0"/>
        </w:rPr>
        <w:t xml:space="preserve">in case that </w:t>
      </w:r>
      <w:r w:rsidRPr="00FC32EA">
        <w:rPr>
          <w:b w:val="0"/>
          <w:bCs w:val="0"/>
        </w:rPr>
        <w:t xml:space="preserve">the frequency of ISL switch over is higher than that of feeder link switch over, when </w:t>
      </w:r>
      <w:r w:rsidR="00D44FF0">
        <w:rPr>
          <w:rFonts w:hint="eastAsia"/>
          <w:b w:val="0"/>
          <w:bCs w:val="0"/>
        </w:rPr>
        <w:t xml:space="preserve">a </w:t>
      </w:r>
      <w:r w:rsidRPr="00FC32EA">
        <w:rPr>
          <w:b w:val="0"/>
          <w:bCs w:val="0"/>
        </w:rPr>
        <w:t>group of satel</w:t>
      </w:r>
      <w:r>
        <w:rPr>
          <w:rFonts w:hint="eastAsia"/>
          <w:b w:val="0"/>
          <w:bCs w:val="0"/>
        </w:rPr>
        <w:t>l</w:t>
      </w:r>
      <w:r w:rsidRPr="00FC32EA">
        <w:rPr>
          <w:b w:val="0"/>
          <w:bCs w:val="0"/>
        </w:rPr>
        <w:t xml:space="preserve">ites </w:t>
      </w:r>
      <w:r w:rsidR="00D44FF0">
        <w:rPr>
          <w:rFonts w:hint="eastAsia"/>
          <w:b w:val="0"/>
          <w:bCs w:val="0"/>
        </w:rPr>
        <w:t>is</w:t>
      </w:r>
      <w:r w:rsidRPr="00FC32EA">
        <w:rPr>
          <w:b w:val="0"/>
          <w:bCs w:val="0"/>
        </w:rPr>
        <w:t xml:space="preserve"> on the same orbit, Xn IF over feeder link rather increases signaling overhead. In this case, this problem can be avoided by using only Xn IF transport with ISL, which we already support.</w:t>
      </w:r>
      <w:r>
        <w:rPr>
          <w:rFonts w:hint="eastAsia"/>
          <w:b w:val="0"/>
          <w:bCs w:val="0"/>
        </w:rPr>
        <w:t xml:space="preserve"> </w:t>
      </w:r>
      <w:r w:rsidRPr="00FC32EA">
        <w:rPr>
          <w:b w:val="0"/>
          <w:bCs w:val="0"/>
        </w:rPr>
        <w:t>The issue 2) needs to be discussed because long round trips may affect the legacy mechanism in Xn-C and Xn-U, respectively.</w:t>
      </w:r>
    </w:p>
    <w:p w14:paraId="15752864" w14:textId="15FA8F04" w:rsidR="001A4369" w:rsidRDefault="001A4369" w:rsidP="001A4369">
      <w:pPr>
        <w:pStyle w:val="ProposalandObservation"/>
      </w:pPr>
      <w:r w:rsidRPr="00AB5A81">
        <w:t xml:space="preserve">Proposal </w:t>
      </w:r>
      <w:r>
        <w:t>1</w:t>
      </w:r>
      <w:r w:rsidRPr="00AB5A81">
        <w:t>:</w:t>
      </w:r>
      <w:r>
        <w:tab/>
      </w:r>
      <w:r w:rsidR="00FC32EA" w:rsidRPr="00FC32EA">
        <w:t>Discuss how to avoid the impact on legacy Xn procedures due to frequent Xn switch over.</w:t>
      </w:r>
    </w:p>
    <w:p w14:paraId="3BA9FA62" w14:textId="16435FD5" w:rsidR="00FC32EA" w:rsidRDefault="00FC32EA" w:rsidP="00FC32EA">
      <w:pPr>
        <w:pStyle w:val="ProposalandObservation"/>
      </w:pPr>
      <w:r w:rsidRPr="00AB5A81">
        <w:t xml:space="preserve">Proposal </w:t>
      </w:r>
      <w:r>
        <w:rPr>
          <w:rFonts w:hint="eastAsia"/>
        </w:rPr>
        <w:t>2</w:t>
      </w:r>
      <w:r w:rsidRPr="00AB5A81">
        <w:t>:</w:t>
      </w:r>
      <w:r>
        <w:tab/>
      </w:r>
      <w:r w:rsidRPr="00FC32EA">
        <w:t>Support Xn IF transportation over feeder link</w:t>
      </w:r>
      <w:r w:rsidRPr="00201320">
        <w:t>.</w:t>
      </w:r>
    </w:p>
    <w:p w14:paraId="02F754ED" w14:textId="33F393D1" w:rsidR="00FC32EA" w:rsidRDefault="00FC32EA" w:rsidP="00FC32EA">
      <w:pPr>
        <w:pStyle w:val="ProposalandObservation"/>
      </w:pPr>
      <w:r w:rsidRPr="00AB5A81">
        <w:t xml:space="preserve">Proposal </w:t>
      </w:r>
      <w:r>
        <w:rPr>
          <w:rFonts w:hint="eastAsia"/>
        </w:rPr>
        <w:t>3</w:t>
      </w:r>
      <w:r w:rsidRPr="00AB5A81">
        <w:t>:</w:t>
      </w:r>
      <w:r>
        <w:tab/>
      </w:r>
      <w:r w:rsidRPr="00FC32EA">
        <w:t>RAN3 to discuss the details of support of Xn IF transportation over feeder link (e.g. long round trip)</w:t>
      </w:r>
      <w:r w:rsidRPr="00201320">
        <w:t>.</w:t>
      </w:r>
    </w:p>
    <w:p w14:paraId="4D40BF58" w14:textId="6D875F89" w:rsidR="00E250A8" w:rsidRPr="008D2440" w:rsidRDefault="00FD4706">
      <w:pPr>
        <w:pStyle w:val="1"/>
      </w:pPr>
      <w:r w:rsidRPr="008D2440">
        <w:t xml:space="preserve">Conclusions and </w:t>
      </w:r>
      <w:r w:rsidR="005937FE">
        <w:t>proposal</w:t>
      </w:r>
      <w:r w:rsidR="00981CB7" w:rsidRPr="008D2440">
        <w:t>s</w:t>
      </w:r>
    </w:p>
    <w:p w14:paraId="47F97D11" w14:textId="7798103D" w:rsidR="00A5395E" w:rsidRDefault="00981CB7" w:rsidP="00A5395E">
      <w:r w:rsidRPr="008D2440">
        <w:t>Our</w:t>
      </w:r>
      <w:r w:rsidR="00C82EC5" w:rsidRPr="008D2440">
        <w:t xml:space="preserve"> </w:t>
      </w:r>
      <w:r w:rsidR="00FD1BE2">
        <w:t>proposals</w:t>
      </w:r>
      <w:r w:rsidR="00C82EC5" w:rsidRPr="008D2440">
        <w:t xml:space="preserve"> are summarized below.</w:t>
      </w:r>
    </w:p>
    <w:p w14:paraId="7648C44D" w14:textId="77777777" w:rsidR="00FC32EA" w:rsidRDefault="00FC32EA" w:rsidP="00FC32EA">
      <w:pPr>
        <w:pStyle w:val="ProposalandObservation"/>
      </w:pPr>
      <w:r>
        <w:t>Observation</w:t>
      </w:r>
      <w:r w:rsidRPr="00AB5A81">
        <w:t>:</w:t>
      </w:r>
      <w:r>
        <w:tab/>
      </w:r>
      <w:r w:rsidRPr="00FC32EA">
        <w:t xml:space="preserve">Due to Xn/ISL switch over, Xn handover procedure and RRC Reestablishment procedure would be fail, </w:t>
      </w:r>
      <w:proofErr w:type="gramStart"/>
      <w:r w:rsidRPr="00FC32EA">
        <w:t>or,</w:t>
      </w:r>
      <w:proofErr w:type="gramEnd"/>
      <w:r w:rsidRPr="00FC32EA">
        <w:t xml:space="preserve"> frequent Xn (re-) setup would be signaling burden.</w:t>
      </w:r>
    </w:p>
    <w:p w14:paraId="181EF1EF" w14:textId="77777777" w:rsidR="00FC32EA" w:rsidRDefault="00FC32EA" w:rsidP="00FC32EA">
      <w:pPr>
        <w:pStyle w:val="ProposalandObservation"/>
      </w:pPr>
      <w:r w:rsidRPr="00AB5A81">
        <w:t xml:space="preserve">Proposal </w:t>
      </w:r>
      <w:r>
        <w:t>1</w:t>
      </w:r>
      <w:r w:rsidRPr="00AB5A81">
        <w:t>:</w:t>
      </w:r>
      <w:r>
        <w:tab/>
      </w:r>
      <w:r w:rsidRPr="00FC32EA">
        <w:t>Discuss how to avoid the impact on legacy Xn procedures due to frequent Xn switch over.</w:t>
      </w:r>
    </w:p>
    <w:p w14:paraId="76340994" w14:textId="77777777" w:rsidR="00FC32EA" w:rsidRDefault="00FC32EA" w:rsidP="00FC32EA">
      <w:pPr>
        <w:pStyle w:val="ProposalandObservation"/>
      </w:pPr>
      <w:r w:rsidRPr="00AB5A81">
        <w:t xml:space="preserve">Proposal </w:t>
      </w:r>
      <w:r>
        <w:rPr>
          <w:rFonts w:hint="eastAsia"/>
        </w:rPr>
        <w:t>2</w:t>
      </w:r>
      <w:r w:rsidRPr="00AB5A81">
        <w:t>:</w:t>
      </w:r>
      <w:r>
        <w:tab/>
      </w:r>
      <w:r w:rsidRPr="00FC32EA">
        <w:t>Support Xn IF transportation over feeder link</w:t>
      </w:r>
      <w:r w:rsidRPr="00201320">
        <w:t>.</w:t>
      </w:r>
    </w:p>
    <w:p w14:paraId="456075F7" w14:textId="77777777" w:rsidR="00FC32EA" w:rsidRDefault="00FC32EA" w:rsidP="00FC32EA">
      <w:pPr>
        <w:pStyle w:val="ProposalandObservation"/>
      </w:pPr>
      <w:r w:rsidRPr="00AB5A81">
        <w:t xml:space="preserve">Proposal </w:t>
      </w:r>
      <w:r>
        <w:rPr>
          <w:rFonts w:hint="eastAsia"/>
        </w:rPr>
        <w:t>3</w:t>
      </w:r>
      <w:r w:rsidRPr="00AB5A81">
        <w:t>:</w:t>
      </w:r>
      <w:r>
        <w:tab/>
      </w:r>
      <w:r w:rsidRPr="00FC32EA">
        <w:t>RAN3 to discuss the details of support of Xn IF transportation over feeder link (e.g. long round trip)</w:t>
      </w:r>
      <w:r w:rsidRPr="00201320">
        <w:t>.</w:t>
      </w:r>
    </w:p>
    <w:p w14:paraId="49EB14AB" w14:textId="77777777" w:rsidR="00BC2C23" w:rsidRDefault="00BC2C23" w:rsidP="00BC2C23">
      <w:pPr>
        <w:pStyle w:val="1"/>
      </w:pPr>
      <w:r>
        <w:lastRenderedPageBreak/>
        <w:t>References</w:t>
      </w:r>
    </w:p>
    <w:p w14:paraId="790D72CF" w14:textId="44BCBB72" w:rsidR="00BC2C23" w:rsidRDefault="00BC2C23" w:rsidP="00BC2C23">
      <w:pPr>
        <w:pStyle w:val="Reference"/>
        <w:numPr>
          <w:ilvl w:val="0"/>
          <w:numId w:val="9"/>
        </w:numPr>
      </w:pPr>
      <w:r w:rsidRPr="00BC2C23">
        <w:t>R3-243949</w:t>
      </w:r>
      <w:r>
        <w:t>, “</w:t>
      </w:r>
      <w:r w:rsidRPr="00BC2C23">
        <w:t>Support for Regenerative Payload in NR NTN</w:t>
      </w:r>
      <w:r>
        <w:t xml:space="preserve">” </w:t>
      </w:r>
    </w:p>
    <w:p w14:paraId="13FA6CB5" w14:textId="344C5683" w:rsidR="00BC2C23" w:rsidRDefault="00072B1A" w:rsidP="00BC2C23">
      <w:pPr>
        <w:pStyle w:val="Reference"/>
        <w:numPr>
          <w:ilvl w:val="0"/>
          <w:numId w:val="9"/>
        </w:numPr>
      </w:pPr>
      <w:r w:rsidRPr="00072B1A">
        <w:t>R2-2404799</w:t>
      </w:r>
      <w:r w:rsidR="00BC2C23">
        <w:t>, “</w:t>
      </w:r>
      <w:r w:rsidRPr="00072B1A">
        <w:t>Considerations on regenerative payload in NTN</w:t>
      </w:r>
      <w:r w:rsidR="00BC2C23">
        <w:t xml:space="preserve">” </w:t>
      </w:r>
    </w:p>
    <w:p w14:paraId="092918D3" w14:textId="1CDD2533" w:rsidR="00BC2C23" w:rsidRDefault="00072B1A" w:rsidP="00BC2C23">
      <w:pPr>
        <w:pStyle w:val="Reference"/>
        <w:numPr>
          <w:ilvl w:val="0"/>
          <w:numId w:val="9"/>
        </w:numPr>
      </w:pPr>
      <w:r w:rsidRPr="00072B1A">
        <w:t>R2-2405156</w:t>
      </w:r>
      <w:r w:rsidR="00BC2C23">
        <w:t>, “</w:t>
      </w:r>
      <w:r w:rsidRPr="00072B1A">
        <w:t>Regenerative payload for NR NTN</w:t>
      </w:r>
      <w:r w:rsidR="00BC2C23">
        <w:t xml:space="preserve">” </w:t>
      </w:r>
    </w:p>
    <w:sectPr w:rsidR="00BC2C23" w:rsidSect="005273B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95926F" w14:textId="77777777" w:rsidR="00C72459" w:rsidRDefault="00C72459" w:rsidP="00277AAD">
      <w:pPr>
        <w:spacing w:after="0"/>
      </w:pPr>
      <w:r>
        <w:separator/>
      </w:r>
    </w:p>
  </w:endnote>
  <w:endnote w:type="continuationSeparator" w:id="0">
    <w:p w14:paraId="4E92DD9C" w14:textId="77777777" w:rsidR="00C72459" w:rsidRDefault="00C72459" w:rsidP="00277AAD">
      <w:pPr>
        <w:spacing w:after="0"/>
      </w:pPr>
      <w:r>
        <w:continuationSeparator/>
      </w:r>
    </w:p>
  </w:endnote>
  <w:endnote w:type="continuationNotice" w:id="1">
    <w:p w14:paraId="58EDEF4E" w14:textId="77777777" w:rsidR="00C72459" w:rsidRDefault="00C724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DA5F81" w14:textId="77777777" w:rsidR="00C72459" w:rsidRDefault="00C72459" w:rsidP="00277AAD">
      <w:pPr>
        <w:spacing w:after="0"/>
      </w:pPr>
      <w:r>
        <w:separator/>
      </w:r>
    </w:p>
  </w:footnote>
  <w:footnote w:type="continuationSeparator" w:id="0">
    <w:p w14:paraId="63FD14D8" w14:textId="77777777" w:rsidR="00C72459" w:rsidRDefault="00C72459" w:rsidP="00277AAD">
      <w:pPr>
        <w:spacing w:after="0"/>
      </w:pPr>
      <w:r>
        <w:continuationSeparator/>
      </w:r>
    </w:p>
  </w:footnote>
  <w:footnote w:type="continuationNotice" w:id="1">
    <w:p w14:paraId="790C14D0" w14:textId="77777777" w:rsidR="00C72459" w:rsidRDefault="00C724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238B380E"/>
    <w:multiLevelType w:val="hybridMultilevel"/>
    <w:tmpl w:val="6E5899CC"/>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5"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34BE170E"/>
    <w:multiLevelType w:val="multilevel"/>
    <w:tmpl w:val="85929B00"/>
    <w:lvl w:ilvl="0">
      <w:start w:val="8"/>
      <w:numFmt w:val="bullet"/>
      <w:lvlText w:val="-"/>
      <w:lvlJc w:val="left"/>
      <w:pPr>
        <w:tabs>
          <w:tab w:val="num" w:pos="720"/>
        </w:tabs>
        <w:ind w:left="720" w:hanging="360"/>
      </w:pPr>
      <w:rPr>
        <w:rFonts w:ascii="Arial" w:eastAsia="ＭＳ 明朝" w:hAnsi="Arial" w:cs="Aria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0"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E80FAE"/>
    <w:multiLevelType w:val="multilevel"/>
    <w:tmpl w:val="7EB2D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6"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17"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9"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1"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2"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91944702">
    <w:abstractNumId w:val="2"/>
  </w:num>
  <w:num w:numId="2" w16cid:durableId="1664817144">
    <w:abstractNumId w:val="17"/>
  </w:num>
  <w:num w:numId="3" w16cid:durableId="1242643675">
    <w:abstractNumId w:val="14"/>
  </w:num>
  <w:num w:numId="4" w16cid:durableId="753162537">
    <w:abstractNumId w:val="15"/>
  </w:num>
  <w:num w:numId="5" w16cid:durableId="1944871865">
    <w:abstractNumId w:val="22"/>
  </w:num>
  <w:num w:numId="6" w16cid:durableId="586352714">
    <w:abstractNumId w:val="20"/>
  </w:num>
  <w:num w:numId="7" w16cid:durableId="1696693084">
    <w:abstractNumId w:val="19"/>
  </w:num>
  <w:num w:numId="8" w16cid:durableId="1734739883">
    <w:abstractNumId w:val="3"/>
  </w:num>
  <w:num w:numId="9" w16cid:durableId="7864643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5691119">
    <w:abstractNumId w:val="5"/>
  </w:num>
  <w:num w:numId="11" w16cid:durableId="13145301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8285605">
    <w:abstractNumId w:val="12"/>
  </w:num>
  <w:num w:numId="13" w16cid:durableId="769086999">
    <w:abstractNumId w:val="20"/>
  </w:num>
  <w:num w:numId="14" w16cid:durableId="872618939">
    <w:abstractNumId w:val="1"/>
  </w:num>
  <w:num w:numId="15" w16cid:durableId="17128378">
    <w:abstractNumId w:val="6"/>
  </w:num>
  <w:num w:numId="16" w16cid:durableId="951322638">
    <w:abstractNumId w:val="16"/>
  </w:num>
  <w:num w:numId="17" w16cid:durableId="1501702934">
    <w:abstractNumId w:val="10"/>
  </w:num>
  <w:num w:numId="18" w16cid:durableId="2147776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6013369">
    <w:abstractNumId w:val="7"/>
  </w:num>
  <w:num w:numId="20" w16cid:durableId="800541262">
    <w:abstractNumId w:val="21"/>
  </w:num>
  <w:num w:numId="21" w16cid:durableId="758334044">
    <w:abstractNumId w:val="4"/>
  </w:num>
  <w:num w:numId="22" w16cid:durableId="182473678">
    <w:abstractNumId w:val="18"/>
  </w:num>
  <w:num w:numId="23" w16cid:durableId="1500535373">
    <w:abstractNumId w:val="0"/>
  </w:num>
  <w:num w:numId="24" w16cid:durableId="1888566894">
    <w:abstractNumId w:val="11"/>
  </w:num>
  <w:num w:numId="25" w16cid:durableId="265582506">
    <w:abstractNumId w:val="13"/>
  </w:num>
  <w:num w:numId="26" w16cid:durableId="58873570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26177"/>
    <w:rsid w:val="00027173"/>
    <w:rsid w:val="000272AB"/>
    <w:rsid w:val="00030C1D"/>
    <w:rsid w:val="0004327D"/>
    <w:rsid w:val="000447AC"/>
    <w:rsid w:val="00050A81"/>
    <w:rsid w:val="00052C7D"/>
    <w:rsid w:val="00057BF9"/>
    <w:rsid w:val="0006716F"/>
    <w:rsid w:val="00067871"/>
    <w:rsid w:val="000713E2"/>
    <w:rsid w:val="00072B1A"/>
    <w:rsid w:val="00075461"/>
    <w:rsid w:val="00077A38"/>
    <w:rsid w:val="00080B65"/>
    <w:rsid w:val="0008505A"/>
    <w:rsid w:val="00085AA4"/>
    <w:rsid w:val="000937B4"/>
    <w:rsid w:val="000A6ED3"/>
    <w:rsid w:val="000A6F7B"/>
    <w:rsid w:val="000C0578"/>
    <w:rsid w:val="000C32B5"/>
    <w:rsid w:val="000C5230"/>
    <w:rsid w:val="000C6DCD"/>
    <w:rsid w:val="000D43B1"/>
    <w:rsid w:val="000D6B91"/>
    <w:rsid w:val="000E1E27"/>
    <w:rsid w:val="000E51FE"/>
    <w:rsid w:val="000F0002"/>
    <w:rsid w:val="000F1B6D"/>
    <w:rsid w:val="000F5D5E"/>
    <w:rsid w:val="00100216"/>
    <w:rsid w:val="00103C72"/>
    <w:rsid w:val="00103FD0"/>
    <w:rsid w:val="00117773"/>
    <w:rsid w:val="00120F8D"/>
    <w:rsid w:val="0013001D"/>
    <w:rsid w:val="00142BCE"/>
    <w:rsid w:val="0014525B"/>
    <w:rsid w:val="001453C1"/>
    <w:rsid w:val="00147296"/>
    <w:rsid w:val="00150F48"/>
    <w:rsid w:val="00153462"/>
    <w:rsid w:val="001540CF"/>
    <w:rsid w:val="00161F97"/>
    <w:rsid w:val="00162274"/>
    <w:rsid w:val="00165870"/>
    <w:rsid w:val="00165A8E"/>
    <w:rsid w:val="001720BF"/>
    <w:rsid w:val="00174608"/>
    <w:rsid w:val="001824D7"/>
    <w:rsid w:val="001920C1"/>
    <w:rsid w:val="00192388"/>
    <w:rsid w:val="00196EEA"/>
    <w:rsid w:val="001A2D65"/>
    <w:rsid w:val="001A3CA6"/>
    <w:rsid w:val="001A4369"/>
    <w:rsid w:val="001A4D97"/>
    <w:rsid w:val="001B38BD"/>
    <w:rsid w:val="001C15BD"/>
    <w:rsid w:val="001C3300"/>
    <w:rsid w:val="001C78EB"/>
    <w:rsid w:val="001D2B3A"/>
    <w:rsid w:val="001D6802"/>
    <w:rsid w:val="001E0168"/>
    <w:rsid w:val="001E0497"/>
    <w:rsid w:val="001E42B7"/>
    <w:rsid w:val="001E4CF4"/>
    <w:rsid w:val="001E6021"/>
    <w:rsid w:val="001F39CD"/>
    <w:rsid w:val="001F3EBA"/>
    <w:rsid w:val="001F4FBA"/>
    <w:rsid w:val="00201320"/>
    <w:rsid w:val="00206111"/>
    <w:rsid w:val="00210DE0"/>
    <w:rsid w:val="00213AE4"/>
    <w:rsid w:val="002233E3"/>
    <w:rsid w:val="0022475E"/>
    <w:rsid w:val="00225BDF"/>
    <w:rsid w:val="00231B09"/>
    <w:rsid w:val="00240E97"/>
    <w:rsid w:val="00244BD5"/>
    <w:rsid w:val="00245D82"/>
    <w:rsid w:val="00250B34"/>
    <w:rsid w:val="00254977"/>
    <w:rsid w:val="002562D2"/>
    <w:rsid w:val="0026062C"/>
    <w:rsid w:val="00260842"/>
    <w:rsid w:val="002641D8"/>
    <w:rsid w:val="002651DA"/>
    <w:rsid w:val="00270E78"/>
    <w:rsid w:val="0027446D"/>
    <w:rsid w:val="00277AAD"/>
    <w:rsid w:val="00280A86"/>
    <w:rsid w:val="00282EDF"/>
    <w:rsid w:val="002854CC"/>
    <w:rsid w:val="00291C41"/>
    <w:rsid w:val="002A391C"/>
    <w:rsid w:val="002B3029"/>
    <w:rsid w:val="002B39AB"/>
    <w:rsid w:val="002C1385"/>
    <w:rsid w:val="002C5F98"/>
    <w:rsid w:val="002C777A"/>
    <w:rsid w:val="002D0C73"/>
    <w:rsid w:val="002D1BA9"/>
    <w:rsid w:val="002D3C03"/>
    <w:rsid w:val="002D3DA0"/>
    <w:rsid w:val="002D7000"/>
    <w:rsid w:val="002E134B"/>
    <w:rsid w:val="002E40EF"/>
    <w:rsid w:val="002E51E5"/>
    <w:rsid w:val="002F0D7D"/>
    <w:rsid w:val="002F4247"/>
    <w:rsid w:val="002F7ECB"/>
    <w:rsid w:val="00302688"/>
    <w:rsid w:val="00302C9F"/>
    <w:rsid w:val="00304EB8"/>
    <w:rsid w:val="00305EFD"/>
    <w:rsid w:val="00306401"/>
    <w:rsid w:val="00306936"/>
    <w:rsid w:val="00312032"/>
    <w:rsid w:val="0031219C"/>
    <w:rsid w:val="00312544"/>
    <w:rsid w:val="0031481E"/>
    <w:rsid w:val="00314BD0"/>
    <w:rsid w:val="003168E6"/>
    <w:rsid w:val="00320EC5"/>
    <w:rsid w:val="00327D85"/>
    <w:rsid w:val="003316FE"/>
    <w:rsid w:val="00332BBC"/>
    <w:rsid w:val="003344F3"/>
    <w:rsid w:val="00347C0A"/>
    <w:rsid w:val="00352875"/>
    <w:rsid w:val="00366B56"/>
    <w:rsid w:val="00367F5E"/>
    <w:rsid w:val="00375D4F"/>
    <w:rsid w:val="00376F83"/>
    <w:rsid w:val="003A5224"/>
    <w:rsid w:val="003A5F2E"/>
    <w:rsid w:val="003A693A"/>
    <w:rsid w:val="003A79AB"/>
    <w:rsid w:val="003A7E6D"/>
    <w:rsid w:val="003B163E"/>
    <w:rsid w:val="003B3EB0"/>
    <w:rsid w:val="003B4345"/>
    <w:rsid w:val="003C0424"/>
    <w:rsid w:val="003C0C42"/>
    <w:rsid w:val="003C2CBD"/>
    <w:rsid w:val="003C4151"/>
    <w:rsid w:val="003D0C62"/>
    <w:rsid w:val="003D3A36"/>
    <w:rsid w:val="003D459A"/>
    <w:rsid w:val="003E3732"/>
    <w:rsid w:val="003E3B30"/>
    <w:rsid w:val="003E3C45"/>
    <w:rsid w:val="003E5341"/>
    <w:rsid w:val="003E6FC6"/>
    <w:rsid w:val="003E7731"/>
    <w:rsid w:val="0040691D"/>
    <w:rsid w:val="00410E8D"/>
    <w:rsid w:val="00413D81"/>
    <w:rsid w:val="0042082E"/>
    <w:rsid w:val="00427743"/>
    <w:rsid w:val="00436293"/>
    <w:rsid w:val="00445FCE"/>
    <w:rsid w:val="00450702"/>
    <w:rsid w:val="00452CF0"/>
    <w:rsid w:val="004769BB"/>
    <w:rsid w:val="00481C6D"/>
    <w:rsid w:val="00485C54"/>
    <w:rsid w:val="00487384"/>
    <w:rsid w:val="004901C7"/>
    <w:rsid w:val="00492325"/>
    <w:rsid w:val="004C1DA6"/>
    <w:rsid w:val="004C2854"/>
    <w:rsid w:val="004C455D"/>
    <w:rsid w:val="004D0A65"/>
    <w:rsid w:val="004E4A1C"/>
    <w:rsid w:val="004E67B2"/>
    <w:rsid w:val="004F1A79"/>
    <w:rsid w:val="004F23D9"/>
    <w:rsid w:val="004F37C3"/>
    <w:rsid w:val="004F42FB"/>
    <w:rsid w:val="00501B8D"/>
    <w:rsid w:val="00502083"/>
    <w:rsid w:val="00503A8D"/>
    <w:rsid w:val="00507E2B"/>
    <w:rsid w:val="00512A7C"/>
    <w:rsid w:val="0051397E"/>
    <w:rsid w:val="005147D7"/>
    <w:rsid w:val="0051536C"/>
    <w:rsid w:val="0051621C"/>
    <w:rsid w:val="0052175E"/>
    <w:rsid w:val="0053263A"/>
    <w:rsid w:val="00545F75"/>
    <w:rsid w:val="00547AB5"/>
    <w:rsid w:val="00551443"/>
    <w:rsid w:val="00552672"/>
    <w:rsid w:val="005549B8"/>
    <w:rsid w:val="00556425"/>
    <w:rsid w:val="00556E00"/>
    <w:rsid w:val="005605B7"/>
    <w:rsid w:val="005653AE"/>
    <w:rsid w:val="00570082"/>
    <w:rsid w:val="005745A4"/>
    <w:rsid w:val="005751DF"/>
    <w:rsid w:val="00576C21"/>
    <w:rsid w:val="0058009D"/>
    <w:rsid w:val="005809F6"/>
    <w:rsid w:val="00584452"/>
    <w:rsid w:val="00585A8F"/>
    <w:rsid w:val="00585DED"/>
    <w:rsid w:val="00587BFF"/>
    <w:rsid w:val="00591985"/>
    <w:rsid w:val="00592A29"/>
    <w:rsid w:val="0059362B"/>
    <w:rsid w:val="005937FE"/>
    <w:rsid w:val="005A3078"/>
    <w:rsid w:val="005B1CAC"/>
    <w:rsid w:val="005B43FF"/>
    <w:rsid w:val="005B6353"/>
    <w:rsid w:val="005C43AF"/>
    <w:rsid w:val="005C57B6"/>
    <w:rsid w:val="005D0228"/>
    <w:rsid w:val="005D2968"/>
    <w:rsid w:val="005D5DAA"/>
    <w:rsid w:val="005D7A30"/>
    <w:rsid w:val="005E00E8"/>
    <w:rsid w:val="005E2BEC"/>
    <w:rsid w:val="005E30CD"/>
    <w:rsid w:val="005F50CF"/>
    <w:rsid w:val="00601EA7"/>
    <w:rsid w:val="006040BD"/>
    <w:rsid w:val="006163A2"/>
    <w:rsid w:val="00622627"/>
    <w:rsid w:val="00622D99"/>
    <w:rsid w:val="00650641"/>
    <w:rsid w:val="006506AA"/>
    <w:rsid w:val="0065072C"/>
    <w:rsid w:val="00651B2A"/>
    <w:rsid w:val="006535DD"/>
    <w:rsid w:val="00653B0D"/>
    <w:rsid w:val="00653BAD"/>
    <w:rsid w:val="00660ABD"/>
    <w:rsid w:val="00660AD1"/>
    <w:rsid w:val="00666B36"/>
    <w:rsid w:val="00667B25"/>
    <w:rsid w:val="00671056"/>
    <w:rsid w:val="00674144"/>
    <w:rsid w:val="006761C5"/>
    <w:rsid w:val="0067636F"/>
    <w:rsid w:val="006803B0"/>
    <w:rsid w:val="0068074A"/>
    <w:rsid w:val="00684D84"/>
    <w:rsid w:val="006A3A54"/>
    <w:rsid w:val="006B17C9"/>
    <w:rsid w:val="006B2BA8"/>
    <w:rsid w:val="006B3F0B"/>
    <w:rsid w:val="006C3A5A"/>
    <w:rsid w:val="006C598E"/>
    <w:rsid w:val="006D1688"/>
    <w:rsid w:val="006D1CC4"/>
    <w:rsid w:val="006D499B"/>
    <w:rsid w:val="006D766A"/>
    <w:rsid w:val="006D774A"/>
    <w:rsid w:val="006E2932"/>
    <w:rsid w:val="006E48D6"/>
    <w:rsid w:val="006F4B81"/>
    <w:rsid w:val="0070108C"/>
    <w:rsid w:val="00703B46"/>
    <w:rsid w:val="00716359"/>
    <w:rsid w:val="00730BA1"/>
    <w:rsid w:val="007344AC"/>
    <w:rsid w:val="00734C67"/>
    <w:rsid w:val="0074094A"/>
    <w:rsid w:val="00741EB0"/>
    <w:rsid w:val="0074308E"/>
    <w:rsid w:val="0074580F"/>
    <w:rsid w:val="007461FE"/>
    <w:rsid w:val="0075186D"/>
    <w:rsid w:val="00752444"/>
    <w:rsid w:val="00761D18"/>
    <w:rsid w:val="00763CFB"/>
    <w:rsid w:val="00763E6E"/>
    <w:rsid w:val="007803F0"/>
    <w:rsid w:val="00782555"/>
    <w:rsid w:val="007871A4"/>
    <w:rsid w:val="007A62A9"/>
    <w:rsid w:val="007A7127"/>
    <w:rsid w:val="007A7D78"/>
    <w:rsid w:val="007B27FE"/>
    <w:rsid w:val="007B3D2A"/>
    <w:rsid w:val="007C0300"/>
    <w:rsid w:val="007C08D4"/>
    <w:rsid w:val="007C2B40"/>
    <w:rsid w:val="007C5560"/>
    <w:rsid w:val="007C7627"/>
    <w:rsid w:val="007D3925"/>
    <w:rsid w:val="007D6512"/>
    <w:rsid w:val="007D6C49"/>
    <w:rsid w:val="007E2ACF"/>
    <w:rsid w:val="007E56C4"/>
    <w:rsid w:val="007F0647"/>
    <w:rsid w:val="007F0D71"/>
    <w:rsid w:val="007F31F0"/>
    <w:rsid w:val="007F6119"/>
    <w:rsid w:val="007F6408"/>
    <w:rsid w:val="00801B89"/>
    <w:rsid w:val="00807936"/>
    <w:rsid w:val="00812EF6"/>
    <w:rsid w:val="008145CD"/>
    <w:rsid w:val="00816AE8"/>
    <w:rsid w:val="00826896"/>
    <w:rsid w:val="0083437A"/>
    <w:rsid w:val="00840AD1"/>
    <w:rsid w:val="00845537"/>
    <w:rsid w:val="00852F7C"/>
    <w:rsid w:val="008641BF"/>
    <w:rsid w:val="00871B8C"/>
    <w:rsid w:val="008861F2"/>
    <w:rsid w:val="00893D3A"/>
    <w:rsid w:val="008A1390"/>
    <w:rsid w:val="008B7650"/>
    <w:rsid w:val="008D116E"/>
    <w:rsid w:val="008D2440"/>
    <w:rsid w:val="008D2FD6"/>
    <w:rsid w:val="008D3FB0"/>
    <w:rsid w:val="008D5EE7"/>
    <w:rsid w:val="008D75BA"/>
    <w:rsid w:val="008E2309"/>
    <w:rsid w:val="008F464F"/>
    <w:rsid w:val="008F5BDE"/>
    <w:rsid w:val="009016EF"/>
    <w:rsid w:val="009134F8"/>
    <w:rsid w:val="0092485E"/>
    <w:rsid w:val="009256CE"/>
    <w:rsid w:val="009257E4"/>
    <w:rsid w:val="00925ED1"/>
    <w:rsid w:val="00930A5D"/>
    <w:rsid w:val="00930EE4"/>
    <w:rsid w:val="0093230A"/>
    <w:rsid w:val="00932F29"/>
    <w:rsid w:val="0093331C"/>
    <w:rsid w:val="00933FC9"/>
    <w:rsid w:val="0094007D"/>
    <w:rsid w:val="00942214"/>
    <w:rsid w:val="00946939"/>
    <w:rsid w:val="00947D7C"/>
    <w:rsid w:val="00955CF1"/>
    <w:rsid w:val="00963125"/>
    <w:rsid w:val="0096724E"/>
    <w:rsid w:val="0097382B"/>
    <w:rsid w:val="009738B3"/>
    <w:rsid w:val="00974378"/>
    <w:rsid w:val="00981CB7"/>
    <w:rsid w:val="00981EFF"/>
    <w:rsid w:val="009849DC"/>
    <w:rsid w:val="00993E95"/>
    <w:rsid w:val="009964C5"/>
    <w:rsid w:val="009A1130"/>
    <w:rsid w:val="009A1A2E"/>
    <w:rsid w:val="009A41AC"/>
    <w:rsid w:val="009A4364"/>
    <w:rsid w:val="009A5844"/>
    <w:rsid w:val="009A6208"/>
    <w:rsid w:val="009A7209"/>
    <w:rsid w:val="009B0B09"/>
    <w:rsid w:val="009C01BD"/>
    <w:rsid w:val="009C0295"/>
    <w:rsid w:val="009C6A73"/>
    <w:rsid w:val="009D475A"/>
    <w:rsid w:val="009E1EBC"/>
    <w:rsid w:val="009E52C3"/>
    <w:rsid w:val="009F3101"/>
    <w:rsid w:val="009F523A"/>
    <w:rsid w:val="009F6E28"/>
    <w:rsid w:val="00A13493"/>
    <w:rsid w:val="00A2096D"/>
    <w:rsid w:val="00A36CD6"/>
    <w:rsid w:val="00A40685"/>
    <w:rsid w:val="00A443E2"/>
    <w:rsid w:val="00A44957"/>
    <w:rsid w:val="00A534E4"/>
    <w:rsid w:val="00A5395E"/>
    <w:rsid w:val="00A60249"/>
    <w:rsid w:val="00A72DBD"/>
    <w:rsid w:val="00A736D6"/>
    <w:rsid w:val="00A75003"/>
    <w:rsid w:val="00A7642F"/>
    <w:rsid w:val="00A76714"/>
    <w:rsid w:val="00A83370"/>
    <w:rsid w:val="00A83A46"/>
    <w:rsid w:val="00A914CF"/>
    <w:rsid w:val="00A931FF"/>
    <w:rsid w:val="00A967CC"/>
    <w:rsid w:val="00AB4B1D"/>
    <w:rsid w:val="00AB5A81"/>
    <w:rsid w:val="00AB65CB"/>
    <w:rsid w:val="00AC30DA"/>
    <w:rsid w:val="00AD265B"/>
    <w:rsid w:val="00AD2F6C"/>
    <w:rsid w:val="00AD322D"/>
    <w:rsid w:val="00AE73FE"/>
    <w:rsid w:val="00AE7B7A"/>
    <w:rsid w:val="00AF6330"/>
    <w:rsid w:val="00B00AC3"/>
    <w:rsid w:val="00B04D1B"/>
    <w:rsid w:val="00B07684"/>
    <w:rsid w:val="00B1072F"/>
    <w:rsid w:val="00B10B58"/>
    <w:rsid w:val="00B118F3"/>
    <w:rsid w:val="00B15591"/>
    <w:rsid w:val="00B16CEE"/>
    <w:rsid w:val="00B21136"/>
    <w:rsid w:val="00B36FC0"/>
    <w:rsid w:val="00B41EFD"/>
    <w:rsid w:val="00B47036"/>
    <w:rsid w:val="00B53237"/>
    <w:rsid w:val="00B53BA5"/>
    <w:rsid w:val="00B66A66"/>
    <w:rsid w:val="00B75C4A"/>
    <w:rsid w:val="00B77785"/>
    <w:rsid w:val="00B8283F"/>
    <w:rsid w:val="00B8332F"/>
    <w:rsid w:val="00B872F4"/>
    <w:rsid w:val="00B92E19"/>
    <w:rsid w:val="00B931A5"/>
    <w:rsid w:val="00B93217"/>
    <w:rsid w:val="00B934B7"/>
    <w:rsid w:val="00BA0CAF"/>
    <w:rsid w:val="00BA4116"/>
    <w:rsid w:val="00BA4B17"/>
    <w:rsid w:val="00BA4C5B"/>
    <w:rsid w:val="00BA6190"/>
    <w:rsid w:val="00BB4DDB"/>
    <w:rsid w:val="00BC0EF9"/>
    <w:rsid w:val="00BC2C23"/>
    <w:rsid w:val="00BC3F74"/>
    <w:rsid w:val="00BC49F2"/>
    <w:rsid w:val="00BF0AE0"/>
    <w:rsid w:val="00BF0CC0"/>
    <w:rsid w:val="00BF2AB9"/>
    <w:rsid w:val="00BF4159"/>
    <w:rsid w:val="00BF5240"/>
    <w:rsid w:val="00C064BC"/>
    <w:rsid w:val="00C26EEA"/>
    <w:rsid w:val="00C3192A"/>
    <w:rsid w:val="00C3214A"/>
    <w:rsid w:val="00C33678"/>
    <w:rsid w:val="00C355CF"/>
    <w:rsid w:val="00C3712A"/>
    <w:rsid w:val="00C40517"/>
    <w:rsid w:val="00C4347B"/>
    <w:rsid w:val="00C43549"/>
    <w:rsid w:val="00C43944"/>
    <w:rsid w:val="00C44B61"/>
    <w:rsid w:val="00C46DD9"/>
    <w:rsid w:val="00C47678"/>
    <w:rsid w:val="00C518C2"/>
    <w:rsid w:val="00C601E6"/>
    <w:rsid w:val="00C668CB"/>
    <w:rsid w:val="00C66CB7"/>
    <w:rsid w:val="00C670AB"/>
    <w:rsid w:val="00C72459"/>
    <w:rsid w:val="00C73D98"/>
    <w:rsid w:val="00C7498A"/>
    <w:rsid w:val="00C74C47"/>
    <w:rsid w:val="00C819E0"/>
    <w:rsid w:val="00C82617"/>
    <w:rsid w:val="00C82EC5"/>
    <w:rsid w:val="00C85D63"/>
    <w:rsid w:val="00C949A8"/>
    <w:rsid w:val="00C95162"/>
    <w:rsid w:val="00CA46EA"/>
    <w:rsid w:val="00CB3167"/>
    <w:rsid w:val="00CB31B2"/>
    <w:rsid w:val="00CB6B55"/>
    <w:rsid w:val="00CB725E"/>
    <w:rsid w:val="00CC120A"/>
    <w:rsid w:val="00CC5C89"/>
    <w:rsid w:val="00CC77F1"/>
    <w:rsid w:val="00CD24B9"/>
    <w:rsid w:val="00CD42D3"/>
    <w:rsid w:val="00CE7AE4"/>
    <w:rsid w:val="00CF3EAA"/>
    <w:rsid w:val="00CF54A8"/>
    <w:rsid w:val="00CF79C3"/>
    <w:rsid w:val="00D10AFC"/>
    <w:rsid w:val="00D1108A"/>
    <w:rsid w:val="00D141EB"/>
    <w:rsid w:val="00D17354"/>
    <w:rsid w:val="00D174AE"/>
    <w:rsid w:val="00D22283"/>
    <w:rsid w:val="00D26AFE"/>
    <w:rsid w:val="00D34BEA"/>
    <w:rsid w:val="00D41264"/>
    <w:rsid w:val="00D44844"/>
    <w:rsid w:val="00D44FF0"/>
    <w:rsid w:val="00D46A0C"/>
    <w:rsid w:val="00D46A5B"/>
    <w:rsid w:val="00D47B89"/>
    <w:rsid w:val="00D57802"/>
    <w:rsid w:val="00D6027D"/>
    <w:rsid w:val="00D71762"/>
    <w:rsid w:val="00D7201E"/>
    <w:rsid w:val="00D82D76"/>
    <w:rsid w:val="00D87B8D"/>
    <w:rsid w:val="00D90AFD"/>
    <w:rsid w:val="00D93865"/>
    <w:rsid w:val="00DA539B"/>
    <w:rsid w:val="00DA5E21"/>
    <w:rsid w:val="00DB119E"/>
    <w:rsid w:val="00DC0F2C"/>
    <w:rsid w:val="00DC3904"/>
    <w:rsid w:val="00DC4196"/>
    <w:rsid w:val="00DC627C"/>
    <w:rsid w:val="00DD0EFA"/>
    <w:rsid w:val="00DD2BA1"/>
    <w:rsid w:val="00DD5E73"/>
    <w:rsid w:val="00DE1AD6"/>
    <w:rsid w:val="00DE2EC2"/>
    <w:rsid w:val="00DF0755"/>
    <w:rsid w:val="00DF0999"/>
    <w:rsid w:val="00DF2A62"/>
    <w:rsid w:val="00DF2F10"/>
    <w:rsid w:val="00E0124B"/>
    <w:rsid w:val="00E101B8"/>
    <w:rsid w:val="00E11908"/>
    <w:rsid w:val="00E136A8"/>
    <w:rsid w:val="00E14902"/>
    <w:rsid w:val="00E16FC1"/>
    <w:rsid w:val="00E24350"/>
    <w:rsid w:val="00E250A8"/>
    <w:rsid w:val="00E31E2C"/>
    <w:rsid w:val="00E33432"/>
    <w:rsid w:val="00E41E0E"/>
    <w:rsid w:val="00E439B0"/>
    <w:rsid w:val="00E45140"/>
    <w:rsid w:val="00E46AE4"/>
    <w:rsid w:val="00E46E40"/>
    <w:rsid w:val="00E47B13"/>
    <w:rsid w:val="00E63514"/>
    <w:rsid w:val="00E66FCD"/>
    <w:rsid w:val="00E819C4"/>
    <w:rsid w:val="00E90A4F"/>
    <w:rsid w:val="00E93C0F"/>
    <w:rsid w:val="00E9724F"/>
    <w:rsid w:val="00EB198A"/>
    <w:rsid w:val="00EB261F"/>
    <w:rsid w:val="00EB2E49"/>
    <w:rsid w:val="00EB3C05"/>
    <w:rsid w:val="00EB4364"/>
    <w:rsid w:val="00EB5500"/>
    <w:rsid w:val="00EB61A6"/>
    <w:rsid w:val="00EB6E3D"/>
    <w:rsid w:val="00EB7847"/>
    <w:rsid w:val="00EC1807"/>
    <w:rsid w:val="00EC45CC"/>
    <w:rsid w:val="00ED31AB"/>
    <w:rsid w:val="00ED67F9"/>
    <w:rsid w:val="00ED7295"/>
    <w:rsid w:val="00ED72F7"/>
    <w:rsid w:val="00EE18AA"/>
    <w:rsid w:val="00EE4815"/>
    <w:rsid w:val="00EF0674"/>
    <w:rsid w:val="00EF0F32"/>
    <w:rsid w:val="00EF126E"/>
    <w:rsid w:val="00EF4E74"/>
    <w:rsid w:val="00EF5404"/>
    <w:rsid w:val="00EF65FA"/>
    <w:rsid w:val="00EF6CC8"/>
    <w:rsid w:val="00F05834"/>
    <w:rsid w:val="00F07876"/>
    <w:rsid w:val="00F1025F"/>
    <w:rsid w:val="00F10670"/>
    <w:rsid w:val="00F229FA"/>
    <w:rsid w:val="00F24782"/>
    <w:rsid w:val="00F27888"/>
    <w:rsid w:val="00F361DA"/>
    <w:rsid w:val="00F375B8"/>
    <w:rsid w:val="00F4317C"/>
    <w:rsid w:val="00F4615D"/>
    <w:rsid w:val="00F5371A"/>
    <w:rsid w:val="00F55D04"/>
    <w:rsid w:val="00F55FBE"/>
    <w:rsid w:val="00F6580A"/>
    <w:rsid w:val="00F75FAF"/>
    <w:rsid w:val="00F86B13"/>
    <w:rsid w:val="00F90D5C"/>
    <w:rsid w:val="00F948AD"/>
    <w:rsid w:val="00FA5E8B"/>
    <w:rsid w:val="00FB4695"/>
    <w:rsid w:val="00FB6E37"/>
    <w:rsid w:val="00FC304E"/>
    <w:rsid w:val="00FC32EA"/>
    <w:rsid w:val="00FC453C"/>
    <w:rsid w:val="00FC7B15"/>
    <w:rsid w:val="00FD0FD7"/>
    <w:rsid w:val="00FD1BE2"/>
    <w:rsid w:val="00FD4706"/>
    <w:rsid w:val="00FE7B8D"/>
    <w:rsid w:val="00FF0B3F"/>
    <w:rsid w:val="00FF589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512A7C"/>
    <w:rPr>
      <w:rFonts w:ascii="Arial" w:hAnsi="Arial" w:cs="Arial"/>
      <w:iCs/>
      <w:noProof/>
      <w:sz w:val="32"/>
      <w:szCs w:val="28"/>
    </w:rPr>
  </w:style>
  <w:style w:type="paragraph" w:customStyle="1" w:styleId="TAC">
    <w:name w:val="TAC"/>
    <w:basedOn w:val="TAL"/>
    <w:link w:val="TACChar"/>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879511397">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24815414">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3.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4.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830</TotalTime>
  <Pages>3</Pages>
  <Words>662</Words>
  <Characters>3780</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75</cp:revision>
  <cp:lastPrinted>2036-02-07T05:28:00Z</cp:lastPrinted>
  <dcterms:created xsi:type="dcterms:W3CDTF">2023-04-07T05:26:00Z</dcterms:created>
  <dcterms:modified xsi:type="dcterms:W3CDTF">2024-10-02T20:33:00Z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